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3E" w:rsidRPr="00E5501A" w:rsidRDefault="009F6A3E" w:rsidP="005500D9">
      <w:pPr>
        <w:jc w:val="center"/>
        <w:rPr>
          <w:b/>
          <w:bCs/>
          <w:sz w:val="32"/>
          <w:szCs w:val="32"/>
        </w:rPr>
      </w:pPr>
      <w:r w:rsidRPr="00E5501A">
        <w:rPr>
          <w:b/>
          <w:bCs/>
          <w:sz w:val="32"/>
          <w:szCs w:val="32"/>
        </w:rPr>
        <w:t>29.12.2017год № 125</w:t>
      </w:r>
    </w:p>
    <w:p w:rsidR="009F6A3E" w:rsidRPr="00E5501A" w:rsidRDefault="009F6A3E" w:rsidP="005500D9">
      <w:pPr>
        <w:jc w:val="center"/>
        <w:rPr>
          <w:b/>
          <w:bCs/>
          <w:sz w:val="32"/>
          <w:szCs w:val="32"/>
        </w:rPr>
      </w:pPr>
      <w:r w:rsidRPr="00E5501A">
        <w:rPr>
          <w:b/>
          <w:bCs/>
          <w:sz w:val="32"/>
          <w:szCs w:val="32"/>
        </w:rPr>
        <w:t>РОССИЙСКАЯ  ФЕДЕРАЦИЯ</w:t>
      </w:r>
    </w:p>
    <w:p w:rsidR="009F6A3E" w:rsidRPr="00E5501A" w:rsidRDefault="009F6A3E" w:rsidP="005500D9">
      <w:pPr>
        <w:jc w:val="center"/>
        <w:rPr>
          <w:b/>
          <w:bCs/>
          <w:sz w:val="32"/>
          <w:szCs w:val="32"/>
        </w:rPr>
      </w:pPr>
      <w:r w:rsidRPr="00E5501A">
        <w:rPr>
          <w:b/>
          <w:bCs/>
          <w:sz w:val="32"/>
          <w:szCs w:val="32"/>
        </w:rPr>
        <w:t>ИРКУТСКАЯ  ОБЛАСТЬ</w:t>
      </w:r>
    </w:p>
    <w:p w:rsidR="009F6A3E" w:rsidRPr="00E5501A" w:rsidRDefault="009F6A3E" w:rsidP="005500D9">
      <w:pPr>
        <w:jc w:val="center"/>
        <w:rPr>
          <w:b/>
          <w:bCs/>
          <w:sz w:val="32"/>
          <w:szCs w:val="32"/>
        </w:rPr>
      </w:pPr>
      <w:r w:rsidRPr="00E5501A">
        <w:rPr>
          <w:b/>
          <w:bCs/>
          <w:sz w:val="32"/>
          <w:szCs w:val="32"/>
        </w:rPr>
        <w:t>КУЙТУНСКИЙ РАЙОН</w:t>
      </w:r>
    </w:p>
    <w:p w:rsidR="009F6A3E" w:rsidRPr="00E5501A" w:rsidRDefault="009F6A3E" w:rsidP="005500D9">
      <w:pPr>
        <w:jc w:val="center"/>
        <w:rPr>
          <w:b/>
          <w:bCs/>
          <w:sz w:val="32"/>
          <w:szCs w:val="32"/>
        </w:rPr>
      </w:pPr>
      <w:r w:rsidRPr="00E5501A">
        <w:rPr>
          <w:b/>
          <w:bCs/>
          <w:sz w:val="32"/>
          <w:szCs w:val="32"/>
        </w:rPr>
        <w:t>ДУМА</w:t>
      </w:r>
    </w:p>
    <w:p w:rsidR="009F6A3E" w:rsidRPr="00E5501A" w:rsidRDefault="009F6A3E" w:rsidP="005500D9">
      <w:pPr>
        <w:jc w:val="center"/>
        <w:rPr>
          <w:b/>
          <w:bCs/>
          <w:sz w:val="32"/>
          <w:szCs w:val="32"/>
        </w:rPr>
      </w:pPr>
      <w:r w:rsidRPr="00E5501A">
        <w:rPr>
          <w:b/>
          <w:bCs/>
          <w:sz w:val="32"/>
          <w:szCs w:val="32"/>
        </w:rPr>
        <w:t>ПАНАГИНСКОГО  МУНИЦИПАЛЬНОГО ОБРАЗОВАНИЯ</w:t>
      </w:r>
    </w:p>
    <w:p w:rsidR="009F6A3E" w:rsidRPr="00E5501A" w:rsidRDefault="009F6A3E" w:rsidP="005500D9">
      <w:pPr>
        <w:jc w:val="center"/>
        <w:rPr>
          <w:b/>
          <w:bCs/>
          <w:sz w:val="32"/>
          <w:szCs w:val="32"/>
        </w:rPr>
      </w:pPr>
      <w:r w:rsidRPr="00E5501A">
        <w:rPr>
          <w:b/>
          <w:bCs/>
          <w:sz w:val="32"/>
          <w:szCs w:val="32"/>
        </w:rPr>
        <w:t>РЕШЕНИЕ</w:t>
      </w:r>
    </w:p>
    <w:p w:rsidR="009F6A3E" w:rsidRPr="00E5501A" w:rsidRDefault="009F6A3E" w:rsidP="005500D9">
      <w:pPr>
        <w:jc w:val="center"/>
        <w:rPr>
          <w:b/>
          <w:bCs/>
          <w:sz w:val="32"/>
          <w:szCs w:val="32"/>
        </w:rPr>
      </w:pPr>
      <w:r w:rsidRPr="00E5501A">
        <w:rPr>
          <w:b/>
          <w:bCs/>
          <w:sz w:val="32"/>
          <w:szCs w:val="32"/>
        </w:rPr>
        <w:t>“Об утверждении Правил благоустройства территории Панагинского  сельского поселения Куйтунского района Иркутской области”</w:t>
      </w:r>
    </w:p>
    <w:p w:rsidR="009F6A3E" w:rsidRPr="00E5501A" w:rsidRDefault="009F6A3E" w:rsidP="005500D9">
      <w:pPr>
        <w:jc w:val="center"/>
        <w:rPr>
          <w:b/>
          <w:bCs/>
          <w:sz w:val="32"/>
          <w:szCs w:val="32"/>
        </w:rPr>
      </w:pPr>
    </w:p>
    <w:p w:rsidR="009F6A3E" w:rsidRPr="00E5501A" w:rsidRDefault="009F6A3E" w:rsidP="00D34736">
      <w:pPr>
        <w:pStyle w:val="NoSpacing"/>
        <w:rPr>
          <w:rStyle w:val="SubtleEmphasis"/>
          <w:b/>
          <w:bCs/>
          <w:i w:val="0"/>
          <w:iCs w:val="0"/>
          <w:color w:val="auto"/>
        </w:rPr>
      </w:pPr>
      <w:r w:rsidRPr="00E5501A">
        <w:rPr>
          <w:rStyle w:val="SubtleEmphasis"/>
          <w:b/>
          <w:bCs/>
          <w:i w:val="0"/>
          <w:iCs w:val="0"/>
          <w:color w:val="auto"/>
        </w:rPr>
        <w:t>            В целях приведения Правил благоустройства территории Панагинского сельского поселения Куйтунского района Иркутской области в соответствие с законодательством Российской Федерации, руководствуясь Федеральным законом от 06.10.2003 года № 131 –ФЗ «Об общих принципах организации местного самоуправления в Российской Федерации»,  Уставом Панагинского сельского поселения Куйтунского района Иркутской области, Положением о порядке организации и проведения публичных слушаний в  Панагинском  сельском поселении Куйтунского  района Иркутской области,</w:t>
      </w:r>
    </w:p>
    <w:p w:rsidR="009F6A3E" w:rsidRPr="00E5501A" w:rsidRDefault="009F6A3E" w:rsidP="00D34736">
      <w:pPr>
        <w:pStyle w:val="NoSpacing"/>
        <w:rPr>
          <w:rStyle w:val="SubtleEmphasis"/>
          <w:b/>
          <w:bCs/>
          <w:i w:val="0"/>
          <w:iCs w:val="0"/>
          <w:color w:val="auto"/>
        </w:rPr>
      </w:pPr>
      <w:r w:rsidRPr="00E5501A">
        <w:rPr>
          <w:rStyle w:val="SubtleEmphasis"/>
          <w:b/>
          <w:bC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xml:space="preserve">                                                РЕШИЛА: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Утвердить решение «Об утверждении Правил благоустройства территории  Панагинского сельского поселения Куйтунского района Иркутской области» (приложение № 1).</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Настоящее решение вступает в силу со дня его опубликования, подлежит опубликованию в муниципальном вестнике, разместить на официальном сайте администрации Панагинского  муниципального образования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3.Решение Думы  № 4/1 от 10 апреля 2012 года  «Об утверждении Правил благоустройства территории Панагинского  сельского поселения Куйтунского района Иркутской области» считать утратившим силу.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xml:space="preserve">                                                                                                                                          </w:t>
      </w: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Председатель Думы,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xml:space="preserve">Глава Панагинского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xml:space="preserve">муниципального образования                                                          Е.А.Тихонова                 </w:t>
      </w: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rPr>
          <w:rStyle w:val="SubtleEmphasis"/>
          <w:i w:val="0"/>
          <w:iCs w:val="0"/>
          <w:color w:val="auto"/>
        </w:rPr>
      </w:pP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 xml:space="preserve">                          Приложение №1</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 xml:space="preserve">        УТВЕРЖДЕНЫ</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решением Думы</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Панагинского сельского поселения</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Куйтунского района Иркутской области</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  125  от «29» декабря   2017  года</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jc w:val="right"/>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xml:space="preserve">                                                                              ПРАВИЛА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благоустройства территории Панагинского сельского поселения Куйтунского района Иркутской области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1. ОБЩИЕ ПОЛОЖЕНИЯ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 Предмет правового регулирования настоящих Правил</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Настоящие Правила благоустройства территории Панагинского сельского поселения (далее – Правила) регулируют вопросы: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подготовки и согласования проектной документации по благоустройству;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размещение объектов и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контроль над содержанием объектов и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E5501A">
        <w:rPr>
          <w:rStyle w:val="SubtleEmphasis"/>
          <w:i w:val="0"/>
          <w:iCs w:val="0"/>
          <w:color w:val="auto"/>
        </w:rPr>
        <w:br/>
        <w:t>в сфере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Настоящие Правила действуют на всей территории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Панагинского сельского поселения, должностных лиц, в том числе органов местного самоуправления, а также граждан, постоянно или временно проживающих в Панагинском сельском поселении.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E5501A">
        <w:rPr>
          <w:rStyle w:val="SubtleEmphasis"/>
          <w:i w:val="0"/>
          <w:iCs w:val="0"/>
          <w:color w:val="auto"/>
        </w:rPr>
        <w:br/>
        <w:t>их организаторами на территории Панагинского сельского поселения</w:t>
      </w:r>
      <w:r w:rsidRPr="00E5501A">
        <w:rPr>
          <w:rStyle w:val="SubtleEmphasis"/>
          <w:i w:val="0"/>
          <w:iCs w:val="0"/>
          <w:color w:val="auto"/>
        </w:rPr>
        <w:br/>
        <w:t>с соблюдением Правил.</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Правила обязательны при проектировании, экспертизе документации </w:t>
      </w:r>
      <w:r w:rsidRPr="00E5501A">
        <w:rPr>
          <w:rStyle w:val="SubtleEmphasis"/>
          <w:i w:val="0"/>
          <w:iCs w:val="0"/>
          <w:color w:val="auto"/>
        </w:rPr>
        <w:br/>
        <w:t>по благоустройству территории, контроле за осуществлением благоустройства </w:t>
      </w:r>
      <w:r w:rsidRPr="00E5501A">
        <w:rPr>
          <w:rStyle w:val="SubtleEmphasis"/>
          <w:i w:val="0"/>
          <w:iCs w:val="0"/>
          <w:color w:val="auto"/>
        </w:rPr>
        <w:br/>
        <w:t>на территории Панагинского сельского поселения, содержании благоустроенных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 Правовая основа настоящих Правил</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Правовой основой настоящих правил являются </w:t>
      </w:r>
      <w:hyperlink r:id="rId4" w:history="1">
        <w:r w:rsidRPr="00E5501A">
          <w:rPr>
            <w:rStyle w:val="SubtleEmphasis"/>
            <w:i w:val="0"/>
            <w:iCs w:val="0"/>
            <w:color w:val="auto"/>
          </w:rPr>
          <w:t>Конституция</w:t>
        </w:r>
      </w:hyperlink>
      <w:r w:rsidRPr="00E5501A">
        <w:rPr>
          <w:rStyle w:val="SubtleEmphasis"/>
          <w:i w:val="0"/>
          <w:iCs w:val="0"/>
          <w:color w:val="auto"/>
        </w:rPr>
        <w:t> Российской Федерации, Жилищный </w:t>
      </w:r>
      <w:hyperlink r:id="rId5" w:history="1">
        <w:r w:rsidRPr="00E5501A">
          <w:rPr>
            <w:rStyle w:val="SubtleEmphasis"/>
            <w:i w:val="0"/>
            <w:iCs w:val="0"/>
            <w:color w:val="auto"/>
          </w:rPr>
          <w:t>кодекс</w:t>
        </w:r>
      </w:hyperlink>
      <w:r w:rsidRPr="00E5501A">
        <w:rPr>
          <w:rStyle w:val="SubtleEmphasis"/>
          <w:i w:val="0"/>
          <w:iCs w:val="0"/>
          <w:color w:val="auto"/>
        </w:rPr>
        <w:t> Российской Федерации, Градостроительный </w:t>
      </w:r>
      <w:hyperlink r:id="rId6" w:history="1">
        <w:r w:rsidRPr="00E5501A">
          <w:rPr>
            <w:rStyle w:val="SubtleEmphasis"/>
            <w:i w:val="0"/>
            <w:iCs w:val="0"/>
            <w:color w:val="auto"/>
          </w:rPr>
          <w:t>кодекс</w:t>
        </w:r>
      </w:hyperlink>
      <w:r w:rsidRPr="00E5501A">
        <w:rPr>
          <w:rStyle w:val="SubtleEmphasis"/>
          <w:i w:val="0"/>
          <w:iCs w:val="0"/>
          <w:color w:val="auto"/>
        </w:rPr>
        <w:t> Российской Федерации, Федеральный </w:t>
      </w:r>
      <w:hyperlink r:id="rId7" w:history="1">
        <w:r w:rsidRPr="00E5501A">
          <w:rPr>
            <w:rStyle w:val="SubtleEmphasis"/>
            <w:i w:val="0"/>
            <w:iCs w:val="0"/>
            <w:color w:val="auto"/>
          </w:rPr>
          <w:t>закон</w:t>
        </w:r>
      </w:hyperlink>
      <w:r w:rsidRPr="00E5501A">
        <w:rPr>
          <w:rStyle w:val="SubtleEmphasis"/>
          <w:i w:val="0"/>
          <w:iCs w:val="0"/>
          <w:color w:val="auto"/>
        </w:rPr>
        <w:t> "Об основах охраны здоровья граждан в Российской Федерации", Федеральный </w:t>
      </w:r>
      <w:hyperlink r:id="rId8" w:history="1">
        <w:r w:rsidRPr="00E5501A">
          <w:rPr>
            <w:rStyle w:val="SubtleEmphasis"/>
            <w:i w:val="0"/>
            <w:iCs w:val="0"/>
            <w:color w:val="auto"/>
          </w:rPr>
          <w:t>закон</w:t>
        </w:r>
      </w:hyperlink>
      <w:r w:rsidRPr="00E5501A">
        <w:rPr>
          <w:rStyle w:val="SubtleEmphasis"/>
          <w:i w:val="0"/>
          <w:iCs w:val="0"/>
          <w:color w:val="auto"/>
        </w:rPr>
        <w:t> "Об общих принципах организации местного самоуправления в Российской Федерации", Федеральный </w:t>
      </w:r>
      <w:hyperlink r:id="rId9" w:history="1">
        <w:r w:rsidRPr="00E5501A">
          <w:rPr>
            <w:rStyle w:val="SubtleEmphasis"/>
            <w:i w:val="0"/>
            <w:iCs w:val="0"/>
            <w:color w:val="auto"/>
          </w:rPr>
          <w:t>закон</w:t>
        </w:r>
      </w:hyperlink>
      <w:r w:rsidRPr="00E5501A">
        <w:rPr>
          <w:rStyle w:val="SubtleEmphasis"/>
          <w:i w:val="0"/>
          <w:iCs w:val="0"/>
          <w:color w:val="auto"/>
        </w:rPr>
        <w:t> "О санитарно-эпидемиологическом благополучии населения", Федеральный </w:t>
      </w:r>
      <w:hyperlink r:id="rId10" w:history="1">
        <w:r w:rsidRPr="00E5501A">
          <w:rPr>
            <w:rStyle w:val="SubtleEmphasis"/>
            <w:i w:val="0"/>
            <w:iCs w:val="0"/>
            <w:color w:val="auto"/>
          </w:rPr>
          <w:t>закон</w:t>
        </w:r>
      </w:hyperlink>
      <w:r w:rsidRPr="00E5501A">
        <w:rPr>
          <w:rStyle w:val="SubtleEmphasis"/>
          <w:i w:val="0"/>
          <w:iCs w:val="0"/>
          <w:color w:val="auto"/>
        </w:rPr>
        <w:t> "Об отходах производства и потребления", Федеральный </w:t>
      </w:r>
      <w:hyperlink r:id="rId11" w:history="1">
        <w:r w:rsidRPr="00E5501A">
          <w:rPr>
            <w:rStyle w:val="SubtleEmphasis"/>
            <w:i w:val="0"/>
            <w:iCs w:val="0"/>
            <w:color w:val="auto"/>
          </w:rPr>
          <w:t>закон</w:t>
        </w:r>
      </w:hyperlink>
      <w:r w:rsidRPr="00E5501A">
        <w:rPr>
          <w:rStyle w:val="SubtleEmphasis"/>
          <w:i w:val="0"/>
          <w:iCs w:val="0"/>
          <w:color w:val="auto"/>
        </w:rPr>
        <w:t> "Об охране окружающей среды", иные нормативные правовые акты Российской Федерации, Иркутской области, </w:t>
      </w:r>
      <w:hyperlink r:id="rId12" w:history="1">
        <w:r w:rsidRPr="00E5501A">
          <w:rPr>
            <w:rStyle w:val="SubtleEmphasis"/>
            <w:i w:val="0"/>
            <w:iCs w:val="0"/>
            <w:color w:val="auto"/>
          </w:rPr>
          <w:t>Устав</w:t>
        </w:r>
      </w:hyperlink>
      <w:r w:rsidRPr="00E5501A">
        <w:rPr>
          <w:rStyle w:val="SubtleEmphasis"/>
          <w:i w:val="0"/>
          <w:iCs w:val="0"/>
          <w:color w:val="auto"/>
        </w:rPr>
        <w:t>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3. Основные понятия и термины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Для целей настоящих Правил используются следующие основные понятия: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Благоустройство территории  Панагинского сельского поселения- комплекс предусмотренных правилами благоустройства территории Панагинского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Внутриквартальный проезд – проезд, включая тротуары, расположенный на территории за границами красных линий внутри квартала;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Газон - участок, занятый преимущественно естественно произрастающей или засеянной травянистой растительностью (дерновый покров).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Зеленая зона населенного пункта - территория за пределами границы населенного пункта, расположенная на территории  Панагинского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Крупногабаритные отходы (далее - КГО) – отходы, габариты которых требуют специальных подходов и оборудования при обращении с ними;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Объекты благоустройства – территории различного функционального назначения, на которых осуществляется деятельность по благоустройству;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Ручная уборка - уборка территорий ручным способом с применением средств малой механизации;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Смет - отходы (мусор, состоящий, как правило, из песка, пыли, листвы) от уборки территорий общего пользования;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Снежный вал - временное образование из снега, наледи, формируемое в результате их сгребания вдоль проезжей части улиц или на обочинах дорог;</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Фасад - наружная стена здания, строения либо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F6A3E" w:rsidRPr="00E5501A" w:rsidRDefault="009F6A3E" w:rsidP="00D34736">
      <w:pPr>
        <w:rPr>
          <w:rStyle w:val="SubtleEmphasis"/>
        </w:rPr>
      </w:pPr>
      <w:r w:rsidRPr="00E5501A">
        <w:rPr>
          <w:rStyle w:val="SubtleEmphasis"/>
        </w:rPr>
        <w:t> </w:t>
      </w:r>
    </w:p>
    <w:p w:rsidR="009F6A3E" w:rsidRPr="00E5501A" w:rsidRDefault="009F6A3E" w:rsidP="0004342E">
      <w:pPr>
        <w:rPr>
          <w:rStyle w:val="SubtleEmphasis"/>
        </w:rPr>
      </w:pPr>
      <w:r w:rsidRPr="00E5501A">
        <w:rPr>
          <w:rStyle w:val="SubtleEmphasis"/>
          <w:i w:val="0"/>
          <w:iCs w:val="0"/>
          <w:color w:val="auto"/>
        </w:rPr>
        <w:t> ГЛАВА 2. ПОЛОЖЕНИЕ О РЕГУЛИРОВАНИИ БЛАГОУСТРОЙСТВА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4. Права и обязанности лиц, осуществляющих благоустройство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на территориях, где ведется строительство, - лица, получившие разрешение на строительство;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Панагинского сельского поселения в пределах своих полномочий, за счет средств, предусмотренных на эти цели в бюджете муниципального образования.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3. ПОРЯДОК УЧАСТИЯ ГРАЖДАН В БЛАГОУСТРОЙСТВЕ ПРИЛЕГАЮЩИХ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5. Формы участия граждан в благоустройстве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Граждане на добровольной основе принимают участие в благоустройстве территории  Панагинского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общественного участия на стадии проектирования или размещения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E5501A">
        <w:rPr>
          <w:rStyle w:val="SubtleEmphasis"/>
          <w:i w:val="0"/>
          <w:iCs w:val="0"/>
          <w:color w:val="auto"/>
        </w:rPr>
        <w:br/>
        <w:t>о проведении работ по благоустройству прилегающей территории (далее - соглашение) </w:t>
      </w:r>
      <w:r w:rsidRPr="00E5501A">
        <w:rPr>
          <w:rStyle w:val="SubtleEmphasis"/>
          <w:i w:val="0"/>
          <w:iCs w:val="0"/>
          <w:color w:val="auto"/>
        </w:rPr>
        <w:br/>
        <w:t>с администрацией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E5501A">
        <w:rPr>
          <w:rStyle w:val="SubtleEmphasis"/>
          <w:i w:val="0"/>
          <w:iCs w:val="0"/>
          <w:color w:val="auto"/>
        </w:rPr>
        <w:br/>
        <w:t>с Правилами благоустройства территории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Органы местного самоуправления поселений вправе в соответствии с уставом Панагинского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от 06.10.2003 (ред. от 30.12.2015) "Об общих принципах организации местного самоуправления в Российской Федерации.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 социально значимым работам относятся - работы, не требующие специальной профессиональной подготовки.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6. Установление границ прилегающих территорий зданий (помещений в них) и сооружений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Собственники зданий (помещений в них) и сооружений принимают участие в благоустройстве прилегающих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Границы уборки и содержания прилегающих территорий определяются от границ отведенных территорий в следующем порядке: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жилых территориях – 25 метров по периметру, за исключением земельного участка, входящего в состав общего имущества собственников помещений </w:t>
      </w:r>
      <w:r w:rsidRPr="00E5501A">
        <w:rPr>
          <w:rStyle w:val="SubtleEmphasis"/>
          <w:i w:val="0"/>
          <w:iCs w:val="0"/>
          <w:color w:val="auto"/>
        </w:rPr>
        <w:br/>
        <w:t>в многоквартирных домах;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производственных территориях – 10 метров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посадочных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прочих территориях – 10 метров по периметру.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Для индивидуальных жилых домов – 15 метров по периметру усадьбы,  а со стороны въезда (входа) – до проезжей части дороги.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Для многоквартирных домов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4) Для нежилых помещений многоквартирного дома, не относящихся к общему имуществу, в том числе встроенных и пристроенных нежилых помещений: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 длину – по длине занимаемых нежилых помещений;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 ширине: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случае размещения нежилого помещения с фасадной стороны здания – до края проезжей части дороги;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иных случаях – с учетом закрепленной за многоквартирным домом прилегающей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5) Для нежилых зданий: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 длине – на длину здания плюс половина санитарного разрыва с соседними зданиями, в случае отсутствия соседних зданий – 25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 ширине – от фасада здания до края проезжей части дороги.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наличия местного проезда, сопровождающего основную проезжую часть улицы,– до ближайшего к зданию бордюра местного проезда;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устройства вокруг здания противопожарного проезда с техническим тротуаром  – до дальнего бордюра противопожарного проезда.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6) Для нежилых зданий (комплекса зданий), имеющих ограждение – 25 метров  от ограждения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7) Для  автостоянок – 25 метров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8) Для промышленных объектов – 50 метров от ограждения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9) Для строительных объектов – 15 метров от ограждения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11) Для гаражных кооперативов, садоводческих, огороднических, дачных объединений граждан – от  границ в размере 20  метров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 Для автозаправочных станций (АЗС), автогазозаправочных станций (АГЗС)  – 20 метров по периметру, а также подъезды к объектам.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10 метров от объекта производства работ.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16) Для сооружений коммунального назначения – территория в радиусе 10 метров, но не далее проезжей части улицы.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17) Для опор линии наружного освещения, контактных сетей и надземных газораспределительных линий – территория в радиусе 10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19) Для автобусных остановок, остановочных павильонов и стоянок такси - в пределах землеотвода и прилегающей территории в радиусе 10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20) Для контейнерных площадок, бункеров-накопителей - содержание указанных объектов и прилегающей территории в радиусе 30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21) Для хозяйственных построек, расположенных на территории общего пользования – 15 метров по периметру.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22)  Для отдельно стоящих объектов рекламы, ограждений – 5 метров по периметру объекта.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23) Для иных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автомобильные дороги – 25 метров от края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работах по благоустройству и содержанию прилегающих территорий принимают участие: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Прилегающие территории к участкам домовладений индивидуальной застройки – собственники или пользователи домовладений.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6) Прилегающие территории к временным нестационарным объектам – собственники и арендаторы данных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11) Прилегающие территории к объектам озеленения – организации, на балансе или эксплуатации которых находятся данные объекты озеленения.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 Прилегающие территории к посадочным площадкам общественного транспорта –  владельцы торгово-остановочных комплексов при их наличии.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 Прилегающие территории  к автозаправочным станциям (АЗС), автогазозаправочным станциям (АГЗС) - владельцы  указанных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16) Прилегающие территории к учреждениям социальной сферы – учреждения социальной сферы.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17) Прилегающие территории к местам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18) Прилегающие территории к зданиям, сооружениям и объектам инфраструктуры – на владельцев, пользователей указанных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21) Прилегающие территории к контейнерным площадкам в благоустроенным жилищном фонде – на организации жилищно-коммунального хозяйства.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22) Прилегающие территории к контейнерным площадкам, принадлежащим хозяйствующим субъектам – на хозяйствующие субъекты.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23) Прилегающие территории к наземным частям линейных сооружений и коммуникаций – на владельцев, пользователей данных сооружений.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26) Территории, не закрепленные за юридическими, физическими лицами и индивидуальными предпринимателями, – администрация Панагинского сельского поселения в соответствии с установленными полномочиями.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Мероприятия по уборке прилегающих территорий включают в себя: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сбор всех видов отходов (по мере накопления);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своевременное скашивание газонных трав уничтожение сорных и карантинных растений;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уборка и вывоз скошенной травы;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своевременный вывоз и размещение мусора, уличного смёта, отходов  в отведенных местах;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уборка  бордюров от песка,  мусора;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сбор всех видов отходов (по мере накопления);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 уборка и своевременный вывоз, и размещение мусора, уличного смёта,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посыпка  участков прохода и подхода к объектам торговли (магазинам, ларькам, рынкам) организациям и предприятиям противогололедными материалами;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очистка от снега и льда тротуаров и пешеходных дорожек с грунтовым и твердым покрытием.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4. ПОРЯДОК УЧАСТИЯ ГРАЖДАН В БЛАГОУСТРОЙСТВЕ ТЕРРИТОРИЙ НА СТАДИИ ПРОЕКТИРОВАНИЯ И РАЗМЕЩЕНИЯ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7. Формы участия граждан в благоустройстве территорий на стадии проектирования и размещения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E5501A">
        <w:rPr>
          <w:rStyle w:val="SubtleEmphasis"/>
          <w:i w:val="0"/>
          <w:iCs w:val="0"/>
          <w:color w:val="auto"/>
        </w:rPr>
        <w:br/>
        <w:t>в проектировании любых изменений, на достижение согласия по целям и планам реализации проектов.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Открытое обсуждение документации по благоустройству территорий </w:t>
      </w:r>
      <w:r w:rsidRPr="00E5501A">
        <w:rPr>
          <w:rStyle w:val="SubtleEmphasis"/>
          <w:i w:val="0"/>
          <w:iCs w:val="0"/>
          <w:color w:val="auto"/>
        </w:rPr>
        <w:br/>
        <w:t>и размещения элементов благоустройства организовывается на этапе формулирования задач.</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а) совместное определение целей и задач по развитию территории, инвентаризация проблем и потенциалов среды;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 консультации в выборе типов покрытий, с учетом функционального зонирования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 консультации по предполагаемым типам озеленения;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е) консультации по предполагаемым типам освещения и осветительного оборудования;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8. Информирование граждан о благоустройстве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5. БЛАГОУСТРОЙСТВО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9. Виды работ по благоустройству.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К работам по благоустройству территории относятся: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Проектирование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Размещение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Содержание и ремонт объектов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Содержание и ремонт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Ликвидация несанкционированных свалок, очаговых навалов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Освобождение объектов благоустройства от самовольно размещенных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Выявление, перемещение и утилизация разукомплектованных транспортных средств;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Содержание животных на территориях общего пользования;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Восстановление нарушенного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10. Запрещенные виды деятельности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Панагинского сельского поселения запрещается: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засорение канализационных, водопроводных колодцев и других инженерных коммуникаций;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мойка транспортных средств, их ремонт вне специально оборудованных для этого мест;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загромождение проезжей части дорог при производстве земляных и строительных работ;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самовольное присоединение промышленных, хозяйственно-бытовых и иных объектов к сетям ливневой канализации;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размещение ритуальных принадлежностей и надгробных сооружений вне мест, специально предназначенных для этих целей;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производство земляных работ без ордера, выдаваемого администрацией  Панагинского сельского поселения в порядке, установленном муниципальным правовым актом.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-нарушение требований по содержанию устройств наружного освещения, размещенных на зданиях, строениях, сооружениях;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обустройство выгребных ям, уборных за территорией домовладений.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11. Особые требования к доступности   среды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Статья12. Виды элементов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Элементы благоустройства подразделяются на следующие виды: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аттракционы (не обладающие признаками капитальности);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водные устройства, не обладающие признаками капитальности, в том числе фонтаны, фонтанные комплексы, питьевые фонтанчики, бюветы;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опоры, в том числе опора дорожного знака, опора стационарного электрического освещения;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растительный компонент, в том числе дерево, кустарник, травянистое растение, лиана, цветы;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устройства наружного освещения и подсветки, в том числе объекты, предназначенные для освещения автомобильных дорог;</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-элементы оформления населенного пункта к мероприятиям поселенческого, всероссийского и международного 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6. ТРЕБОВАНИЯ К БЛАГОУСТРОЙСТВУ В ГРАНИЦАХ ФУНКЦИОНАЛЬНЫХ ЗОН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13. Требования к благоустройству в границах территорий общественного назначения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примагистральные и специализированные общественные зоны муниципального образования.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14. Требования к благоустройству на территориях жилого назначения.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Возможно размещение средств наружной рекламы, некапитальных нестационарных сооружений.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15. Требования к благоустройству в границах территорий рекреационного назначения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реконструкции объектов рекреации рекомендуется предусматривать:</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проектировании озеленения территории объектов рекомендуется: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произвести оценку существующей растительности, состояния древесных растений и травянистого покрова;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произвести выявление сухих поврежденных вредителями древесных растений, разработать мероприятия по их удалению с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Панагинского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Возможно предусматривать размещение ограждения, некапитальных нестационарных сооружений питания (летние кафе).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16. Требования к благоустройству на территориях транспортной и инженерной инфраструктуры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Глава 7. Правила содержания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17. Общие положения по уборке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территории Панагинского сельского поселения–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Объектами содержания территории Панагинского сельского поселения являются: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проезжая часть и тротуары улиц и переулков;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площади, мосты,   дворы, придомовая территория;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скамейки, детские площадки;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остановки и павильоны общественного транспорта;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гаражи, автостоянки, места парковок;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места уличной торговли, киоски, лотки, палатки, рынки;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фасады, крыши зданий, жилых домов и надворных построек;</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спортивные площадки, стадионы, корты;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детские площадки;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малые архитектурные формы (беседки, цветочницы, рабатки, скамейки и др.);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скверы, сады, деревья, газоны, кустарники;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водоемы (реки, пруды и др.);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кладбища;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контейнеры, контейнерные площадки;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фонари и опоры уличного освещения;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иные объекты коммунальной инфраструктуры.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лица и юридические лица независимо от их организационно-правовых форм, индивидуальные предприниматели должны соблюдать чистоту, на добровольной основе поддерживать порядок и принимать меры для сохранения объектов благоустройства на всей территории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Размер прилегающей территории устанавливается администрацией Панагинского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Панагинского сельского поселения в соответствии с Земельным кодексом Российской Федерации.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Работы по содержанию территорий в порядке, определенном настоящими Правилами, осуществляют: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прилегающих территориях многоквартирных домов - собственники помещений в многоквартирном доме либо лицо, ими уполномоченное;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территориях садоводческих объединений граждан - соответствующие объединения;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Панагинского сельского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прилегающих территориях, въездах и выездах с АЗС, АЗГС - владельцы указанных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на территориях, прилегающих к отдельно стоящим объектам для размещения рекламы и иной информации - владельцы рекламных конструкций.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Вывоз скола асфальта при проведении дорожно-ремонтных работ производится организациями, проводящими работы: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 улиц  Панагинского сельского поселения- незамедлительно (в ходе работ);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 внутриквартальных территорий - в течение суток с момента его образования для последующей утилизации на полигон ТБО.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Виды и периодичность работ по содержанию и ремонту объектов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ежедневно: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ежегодно: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 мере необходимости: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исправление повреждений отдельных элементов объектов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восстановление объектов наружного освещения, окраска опор наружного освещения.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установка, замена, восстановление малых архитектурных форм и их отдельных элементов;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восстановление, замена, ремонт покрытий дорог, проездов, внутриквартальных проездов, тротуаров и их конструктивных элементов;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мероприятия по уходу за деревьями и кустарниками, газонами, цветниками (полив, стрижка газонов и т.д.) по установленным нормативам;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покос травы при достижении высоты более 20 сантиметров;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ремонт и восстановление разрушенных ограждений и оборудования спортивных, хозяйственных площадок и площадок для отдыха граждан.</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18. Зимняя уборка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Садовые скамейки, урны и малые архитектурные формы, а также пространство вокруг них, подходы к ним должны быть очищены от снега и наледи.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Запрещается: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организовывать свалки снега в местах, не установленных администрацией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 первоочередным мероприятиям зимней уборки улиц, дорог и магистралей относятся: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обработка проезжей части дорог противогололедными материалами;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сгребание и подметание снега;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формирование снежного вала для последующего вывоза;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 мероприятиям второй очереди относятся: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удаление (вывоз) снега;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зачистка дорожных лотков после удаления снега с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скалывание льда и уборка снежно-ледяных образований.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Формирование снежных валов не допускается: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на перекрестках;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на тротуарах.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снежных валах на остановках транспорта общего пользования и в местах наземных пешеходных переходов должны быть сделаны разрывы шириной: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на остановках транспорта общего пользования - на длину остановки;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на переходах, имеющих разметку, - на ширину разметки;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на переходах, не имеющих разметки, - до 5 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Места временного складирования снега после снеготаяния должны быть очищены от мусора и благоустроены.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Тротуары и проезды, входы в здания, вывески и наружные лестницы зданий должны быть очищены от снега и наледи в период зимней уборки.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складировании снега на внутри дворовых территориях необходимо предусматривать отвод талых вод.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Статья19. Летняя уборка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Организация и проведение уборочных работ в летнее время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Уборка придомовых территорий, внутри 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Дорожки и площадки парков, скверов, бульваров должны быть очищены от мусора, листьев и других видимых загрязнений.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Тротуары и расположенные на них остановки должны быть очищены от грунтово-песчаных наносов, видимого мусора и промыты.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20. Организация сбора и вывоза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Основными системами сбора отходов являются: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1.1. Сбор отходов на контейнерных площадках: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 сменяемых контейнерах;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 несменяемых контейнерах.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 Сбор отходов в мусороприемных камерах зданий (при несменяемых контейнерах).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 Сбор отходов в урнах.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1.4 Сбор жидких коммунальных отходов в выгребных ямах.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использовании системы раздельного сбора отходов контейнеры должны иметь различный цвет с указанием вида собираемых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Сбор КГО и строительных отходов осуществляется на специально отведенных площадках или в специально оборудованных контейнерах.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Юридические лица, индивидуальные предприниматели, иные хозяйствующие субъекты, физические лица, осуществляющие свою деятельность на территории Панагинского сельского поселения, обязаны заключать договоры на оказание услуг по обращению с твердыми коммунальными отходами.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Расположение выгребной ямы должно позволять ассенизационному транспорту свободный и беспрепятственный подъезд.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период летней уборки - ежедневно;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период зимней уборки - не реже одного раза в три дня.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Очистка урн должна производиться систематически по мере их наполнения, но не реже одного раза в сутки.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Уборка территории вокруг урн для мусора производится не реже одного раза в сутки.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Выгребные ямы должны очищаться по мере их заполнения, но не реже одного раза в полгода.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организации сбора и вывоза отходов необходимо:</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12.1. Обеспечить требуемое СанПиН содержание сменных контейнеров.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12.2. Применять транспортные средства и спецоборудование в техническом исправном и не загрязненном состоянии.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Запрещается: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13.2. Складировать отходы на лестничных клетках жилых домов, около стволов мусоропроводов, а также у мусороприемных камер.</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13.4. Размещать, складировать тару в неустановленных местах.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13.6 Сброс жидких нечистот на дворовой территории, тротуарах, проезжей части, в местах общего пользования.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Контейнеры для сбора коммунальных отходов необходимо промывать в период летней уборки: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сменяемой системе сбора - после каждого опорожнения;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несменяемой системе сбора - не реже одного раза в 10 дней.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21. Ликвидация несанкционированных свалок и очаговых навалов,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Панагинского сельского поселения запрещается накапливать и размещать отходы производства и потребления в несанкционированных местах.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 территории Панагинского сельского поселения запрещается накапливать и размещать отходы производства и потребления в несанкционированных местах.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Уполномоченный орган обязан не реже трез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Физические лица в случае обнаружения лиц, осуществляющих размещение отходов в несанкционированных местах на территории Панагинского сельского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22. Содержание фасадов зданий, строений, сооружений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3.2. Очистка и промывка фасадов при загрязнении более 50% площади фасада, но не реже 3 раз в год.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3.3. Смывка несанкционированных надписей и рисунков по мере их появления на фасадах.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3.4. Текущий ремонт фасадов.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Текущий ремонт выполняется в случаях: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локальных повреждений, утраты отделочного слоя (штукатурки, облицовка);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утраты, выветривания примыканий, соединений и стыков отделки (швы стен облицовки), облицовки фасадов;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и утрат цоколя в камне, облицовки с предварительной очисткой и последующей гидрофобизацией на всем цоколе;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локальных утрат архитектурных деталей;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локальных повреждений, утрат конструктивных элементов от площади поверхности элементов, не влияющих на несущую способность элементов;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утраты покрытия кровли;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утраты покрытия (отливы) единично или на всем объекте;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повреждения, утраты (окрытия) элементов, деталей единично или полностью; ремонт отмостки здания локально или полная замена;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3.5. Капитальный ремонт фасадов.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Капитальный ремонт фасадов не должен содержать виды работпо капитальному ремонту здания, строения,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Капитальный ремонт проводится одновременно в отношении всех фасадов здания, строения,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Капитальный ремонт фасадов осуществляется на основании проекта благоустройства или утвержденного паспорта фасадов.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Проект благоустройства фасадов подлежит согласованию в установленном настоящими Правилами порядке.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23. Содержание дорог и элементов благоустройства, расположенных на них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Содержание и эксплуатация дорог</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 целях обеспечения сохранности покрытия дорог и тротуаров, искусственных сооружений и других объектов благоустройства, запрещаются: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движение и стоянка автотранспортных средств на пешеходных дорожках;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транспортировка груза волоком;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самовольное устройство подъездов, а также движение по ним;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движение и стоянка большегрузного транспорта на внутриквартальных пешеходных дорожках, тротуарах.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обеспечить чистоту и исправность машин и механизмов, не допускать вывоз грунта, грязи на дороги и придомовые территории;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не допускать перевозку сыпучих и жидких грузов в необорудованных для этих целей машинах;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принимать меры по ликвидации самовольно устроенных проездов на их территориях.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Содержание дорожных знаков, ограждений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Поверхность дорожных знаков, устанавливаемых на объектах улично-дорожной сети, должна быть чистой, без повреждений.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Статья 24. Содержание зеленых насаждений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Настоящие Правила распространяются на: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1) озелененные территории общего пользования;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2) озелененные территории ограниченного пользования;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3) озелененные территории специального назначения</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(далее по тексту - зеленые насаждения, находящиеся на земельных участках, расположенных на территории городского округа).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сохранять и содержать зеленые насаждения в соответствии с настоящими Правилами;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обеспечивать квалифицированный уход за существующими зелеными насаждениями;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сохранять окружающую среду;</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выполнять валку сухих и аварийных деревьев, вырезку сухих и поломанных сучьев и веток, замазку ран, дупел на деревьях;</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 не допускать вытаптывания газонов, складирования на них песка, материалов, снега, сколов льда.</w:t>
      </w:r>
    </w:p>
    <w:p w:rsidR="009F6A3E" w:rsidRPr="00E5501A" w:rsidRDefault="009F6A3E" w:rsidP="00D34736">
      <w:pPr>
        <w:pStyle w:val="NoSpacing"/>
        <w:rPr>
          <w:rStyle w:val="SubtleEmphasis"/>
          <w:i w:val="0"/>
          <w:iCs w:val="0"/>
          <w:color w:val="auto"/>
        </w:rPr>
      </w:pPr>
      <w:r w:rsidRPr="00E5501A">
        <w:rPr>
          <w:rStyle w:val="SubtleEmphasis"/>
          <w:i w:val="0"/>
          <w:iCs w:val="0"/>
          <w:color w:val="auto"/>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на добровольной основе осуществляются: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собственниками помещений в многоквартирном доме либо лицом, ими уполномоченным, на территориях, прилегающих к многоквартирным домам;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Администрацией Панагинского сельского поселения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земельных участках, на которых расположены зеленые насаждения, категорически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уничтожать и повреждать деревья, кустарники и газоны, срывать цветы;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выгуливать собак на газонах;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производить выпас домашнего скота;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складировать строительные материалы;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производить перемещение малых архитектурных форм;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устраивать стоянки автотранспорта на газонах;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обнажать корни деревьев на расстоянии ближе 1,5 м от ствола и засыпать шейки деревьев землей или строительным мусором;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25. Содержание и ремонт детских, спортивных площадок, площадок для выгула животных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а) первичный осмотр и проверку оборудования перед вводом в эксплуатацию;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Визуальный осмотр элементов благоустройства площадок проводится ежедневно.</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Основной осмотр проводится раз в год.</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Вся эксплуатационная документация (паспорт, акт осмотра и проверки, графики осмотров, журнал и т.п.) подлежит постоянному хранению.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Мероприятия по содержанию площадок и элементов благоустройства, расположенных на них, включают: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проверку и подтягивание узлов крепления;</w:t>
      </w:r>
      <w:r w:rsidRPr="00E5501A">
        <w:rPr>
          <w:rStyle w:val="SubtleEmphasis"/>
          <w:i w:val="0"/>
          <w:iCs w:val="0"/>
          <w:color w:val="auto"/>
        </w:rPr>
        <w:tab/>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обновление окраски элементов благоустройства;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обслуживание ударопоглощающих покрытий;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смазку подшипников;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нанесение на элементы благоустройства маркировок, обозначающих требуемый уровень ударопоглощающих покрытий из сыпучих материалов;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обеспечение чистоты элементов благоустройства, включая покрытие площадки и прилегающей территории;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восстановление ударопоглощающих покрытий из сыпучих материалов и корректировка их уровня;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площадки должны быть оборудованы урнами. Мусор из урн удаляется в утренние часы, по мере необходимости, но не реже одного раза в сутки;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Ремонт площадок и элементов благоустройства, распложенных на них, включает: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замену крепежных деталей;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сварку поврежденных элементов благоустройства;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замену частей элементов благоустройства (например, изношенных желобов горок).</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площадок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размещать постоянно или временно механические транспортные средства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складировать снег, смет, листвы, порубочных остатков.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складировать отходы производства и потребления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26. Содержание водных объектов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Работы по содержанию водных объектов включают: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очистку поверхности акватории от мусора в летний период 4 раза в месяц с берега и с плавсредств в период установленный Администрацией Панагинского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выкашивание водной растительности акватории 1 раз за сезон;</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очистку поверхности акватории от мусора в зимний период 1 раз в месяц в период установленный Администрацией Панагинского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27. Содержание территории жилых домов частного жилищного фонда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1.1. на добровольной основе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1.2. установить на жилом доме знаки адресации и поддерживать его в исправном состоянии;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1.3. включать фонари освещения в темное время суток (при их наличии);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1.4. обеспечивать надлежащее санитарное состояние территории домовладения;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1.6. очищать канавы и трубы для стока воды, в весенний период обеспечивать проход талых вод;</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жилых домов частного жилищного фонда не допускается: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2.1. размещать ограждение за границами домовладения;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2.2. сжигать листву, любые виды отходов и мусор на территориях домовладений и на прилегающих к ним территориях;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2.4. разрушать и портить элементы благоустройства территории, засорять водоемы;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2.5. хранить разукомплектованное (неисправное) транспортное средство за территорией домовладения;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2.6. складировать на прилегающей территории отходы.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28.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 периметру ограждений строительной площадки и мест разрытия должно быть установлено освещение.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Разборка подлежащих сносу строений должна производиться в установленные администрацией сельского поселения сроки.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Площадка после сноса строений должна быть в 2-недельный срок спланирована и благоустроена.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Проведение любых видов земляных работ без разрешения (ордера)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Разрешение (ордер) на проведение работ по устранению аварии должно быть оформлено не позднее 48 часов с момента начала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Дорожные покрытия, тротуары, газоны и другие разрытые участки должны быть восстановлены в сроки, указанные в разрешении.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 производстве работ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производить откачку воды из колодцев, траншей, котлованов непосредственно на тротуары и проезжую часть улиц;</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 оставлять на проезжей части и тротуарах, газонах землю и строительный мусор после окончания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 занимать излишнюю площадь под складирование, ограждение работ сверх установленных границ;</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5) загромождать проходы и въезды во дворы, нарушать нормальный проезд транспорта и движение пешеходов;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29. Содержание стоянок длительного и краткосрочного хранения автотранспортных средств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Порядок хранения автотранспорта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Содержание стоянок длительного и краткосрочного хранения автотранспортных средств (далее-стоянка) осуществляется правообладателем земельного участка ( далее владелец), предоставляемого для размещения стоянки в соответствии с действующими строительными нормами и правилами, а также настоящими Правилами.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Владельцы обязаны: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2.4.. не допускать на территориях стоянок мойку автомобилей и стоянку автомобилей, имеющих течь горюче-смазочных материалов;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2.5. содержать территории стоянок с соблюдением санитарных и противопожарных правил;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2.6. установить контейнеры (урны) для сбора отходов, обеспечить регулярный вывоз твердых бытовых отходов, снега;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2.8. обеспечить беспрепятственный доступ инвалидов на территорию стоянок и выделить не менее 10% мест (но не менее одного места) для парковки специальныхавтотранспортных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30. Захоронение, содержание кладбищ</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Порядок деятельности общественных кладбищ, находящихся на территории сельского поселения определяется администрацией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Процесс захоронения должен обеспечивать:</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Защиту населения от вредных воздействий останков на их здоровье, окружающую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природную среду, животный мир, застройку поселений;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Неопределенно длительное использование мест погребения по своему основному  назначению.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Погребение может производиться только при наличии медицинского и государственного свидетельства о смерти.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Погребение должно осуществляться в специально отведенных и оборудованных с этой целью местах.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Захоронение умерших производится в соответствии с действующими санитарными нормами и правилами.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Не допускается устройство захоронений в разрывах между могилами, на обочинах дорог.</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м2 дополнительной площади. Размеры ограды не должны превышать указанных норм отвода земельного участка.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Подготовка (копка) могил для захоронения производится по согласованию с администрации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Граждане и организации имеют право:</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Устанавливать надмогильные сооружения с регистрационными знаками.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Сажать цветы на участках захоронения.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Граждане и организации обязаны: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Содержать надмогильные сооружения, живую изгородь и цветочные насаждения на участках захоронения в надлежащем состоянии.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Своевременно производить оправку могильных холмов.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кладбища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Нарушать общественный порядок и тишину.</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Портить надмогильные сооружения, оборудование кладбища, засорять территорию.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 Ломать зеленые насаждения, рвать цветы.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 Выгуливать собак, пасти сельскохозяйственных животных.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5) Разводить костры, добывать песок и глину, резать дерн.</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6) Копать могилы без согласования администрации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7) Въезжать на территорию кладбища на транспортных средствах.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8) Сброс неочищенных сточных вод от кладбищ на открытые площадки, кюветы, канавы, траншеи не допускается.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Площадки для мусоросборников должны быть ограждены и иметь твердое покрытие (асфальтирование, бетонирование).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31. Содержание нестационарных торговых объектов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Размещение нестационарных торговых объектов осуществляется согласно схеме размещения таких объектов в порядке, установленном Администрацией Панагинского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Юридические и физические лица, являющиеся владельцами нестационарных торговых объектов, обязаны: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3.1. производить их ремонт и окраску;</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Не допускается:</w:t>
      </w:r>
      <w:r w:rsidRPr="00E5501A">
        <w:rPr>
          <w:rStyle w:val="SubtleEmphasis"/>
          <w:i w:val="0"/>
          <w:iCs w:val="0"/>
          <w:color w:val="auto"/>
        </w:rPr>
        <w:tab/>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4.1. возводить к нестационарным объектам пристройки, козырьки, навесы и прочие конструкции, не согласованные с Администрацией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4.2. выставлять торгово-холодильное оборудование около нестационарных объектов;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32. Содержание производственных территорий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33. Обеспечение общественными туалетами (биотуалетами), организация их установки и обслуживания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w:t>
      </w:r>
    </w:p>
    <w:p w:rsidR="009F6A3E" w:rsidRPr="00E5501A" w:rsidRDefault="009F6A3E" w:rsidP="0004342E">
      <w:pPr>
        <w:pStyle w:val="NoSpacing"/>
        <w:rPr>
          <w:rStyle w:val="SubtleEmphasis"/>
        </w:rPr>
      </w:pPr>
      <w:r w:rsidRPr="00E5501A">
        <w:rPr>
          <w:rStyle w:val="SubtleEmphasis"/>
          <w:i w:val="0"/>
          <w:iCs w:val="0"/>
          <w:color w:val="auto"/>
        </w:rPr>
        <w:t>Туалеты размещаются в специально оборудованных помещениях или на выделенных площадках по согласованию с администрацией поселения</w:t>
      </w:r>
      <w:r w:rsidRPr="00E5501A">
        <w:rPr>
          <w:rStyle w:val="SubtleEmphasis"/>
        </w:rPr>
        <w:t>.</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Ответственность за содержание туалетов возлагается на балансодержателя.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34 Правила установки, содержания, эксплуатации, демонтажа и (или) вывоза объектов (средств) наружного освещения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Освещение улиц, дорог и площадей территорий поселения выполняется светильниками, располагаемыми на опорах или тросах.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Опоры на аллеях и пешеходных дорогах должны располагаться вне пешеходной части.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Все системы уличного, дворового и других видов наружного освещения должны поддерживаться в исправном состоянии.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Демонтаж и вывоз поврежденных опор освещения осуществляется владельцами опор в течение суток с момента обнаружения повреждения.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Не допускается вывозить указанные типы ламп на свалки.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35. Содержание произведения монументального искусства, уличной мебели, декоративных устройств, ограждений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Памятники, мемориальные объекты монументального декоративного искусства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Не допускается: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6.1. использовать объекты не по назначению;</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6.2. развешивать и наклеивать любую информационно-печатную продукцию на объекты, наносить надписи;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Глава 8. ТРЕБОВАНИЯ К СОДЕРЖАНИЮ ПЛОЩАДОК ДЛЯ ВЫГУЛА ДОМАШНИХ ЖИВОТНЫХ. ПРАВИЛА ВЫПАСА СКОТА И ПТИЦЫ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36 Требования к содержанию площадок для выгула домашних животных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площадки должен быть предусмотрен информационный стенд с правилами пользования площадкой.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Владельцы собак, кошек и других домашних животных обязаны убрать экскременты за своими животными немедленно.</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Запрещается содержание домашних животных в местах общего пользования многоквартирных жилых домов (подъездах, коридорах и т.д.).</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37. Правила выпаса скота и птицы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Выпас скота на территориях улиц, садов, скверов, лесопарков, в рекреационных зонах земель населенных пунктов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Выпас скота разрешается только в специально отведенных для этого местах.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Передвижение сельскохозяйственных животных на территории сельского поселения без сопровождающих лиц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Глава 9. СОДЕРЖАНИЕ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38.Содержание и благоустройство газонов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Высота травяного покрова на газонах не должна превышать 20 сантиметров.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Срезанную траву, опавшие листья убирают и вывозят на специально оборудованные полигоны и другие места.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39. Порядок обеспечения сохранности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садах, парках, скверах и на иных территориях, где имеются зеленые насаждения,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ремонт, слив и сброс отходов, мойка автотранспортных средств, установка боксовых гаражей и тентов типа «ракушка», «пенал»;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ломать и портить деревья, кустарники, газоны, срывать цветы, подвешивать к деревьям веревки, качели, гамаки;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самовольно раскапывать участки под огороды;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расклеивать объявления на деревьях;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самовольная вырубка деревьев и кустарников;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ходить и лежать на газонах и в молодых лесных посадках;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разбивать палатки и разводить костры, использовать мангалы, жаровни и иные приспособления с открытым огнем (углем);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засорять газоны, цветники, дорожки и водоемы;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ездить на велосипедах, мотоциклах, лошадях, тракторах и автомашинах;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мыть автотранспортные средства, стирать белье, а также купать животных в водоемах, расположенных на территории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пасти скот;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производить строительные и ремонтные работы без ограждения насаждений щитами, гарантирующими защиту их от повреждений;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обнажать корни деревьев на расстоянии ближе 1,5 метров от ствола и засыпать шейки деревьев землей или строительным мусором;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складировать на территории зеленых насаждений материалы, способствующие распространению вредителей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добывать растительную землю, песок и производить другие раскопки;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выгуливать и отпускать с поводка собак в парках, лесопарках, скверах и иных территориях зеленых насаждений;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Выдача разрешения на вырубку деревьев и кустарников производится после оплаты восстановительной стоимости.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Если указанные насаждения подлежат пересадке, она производится без уплаты восстановительной стоимости.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Размер восстановительной стоимости зеленых насаждений и место посадок определяется администрацией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Восстановительная стоимость зеленых насаждений зачисляется в бюджет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Разрешение на вырубку сухостоя выдается администрацией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Не допускается складирование спила, упавших деревьев, веток, опавшей листвы и смета на площадках для сбора и временного хранения ТБО.</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Глава 10   СОДЕРЖАНИЯ ТЕРРИТОРИИ ИНДИВИДУАЛЬНЫХ ДОМОВЛАДЕНИЙ СЕЛЬСКОГО ПОСЛЕНИЯ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40. Содержание домовладений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Собственники индивидуальных домов, домовладений участвуют: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в осуществлении мероприятий, направленных на улучшение использования и обеспечение сохранности жилищного фонда;</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в проведении работ по благоустройству, озеленению и содержанию придомовых, прилегающих территорий.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Собственники, пользователи и владельцы индивидуальных домов, домовладений обязаны: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своевременно производить капитальный и текущий ремонт домовладения, а также ремонт и покраску надворных построек, изгородей;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складировать бытовые отходы и мусор в специально оборудованных местах, обеспечить своевременный их вывоз;</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 не допускать хранения топлива, удобрений, строительных и других материалов за территорией домовладения;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5) не допускать хранения техники, механизмов, автомобилей, на прилегающей территории;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6) не допускать производства ремонта или мойки автомобилей, слива масла или технических жидкостей на прилегающей территории;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7) обеспечить наружное освещение указателей с названиями улиц и номерами домов;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8) содержать в исправном состоянии выгребные ямы и наружные туалеты;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9) не допускать повреждений подземных коммуникаций, расположенных на территории домовладения, обеспечивать их сохранность;</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11) своевременно производить очистку крыш от снега, льда, обкалывать ледяные наросты на карнизах, водосточных трубах и балконах;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14) содержать в исправном состоянии и опрятном виде фасады домов, заборы, ворота, калитки;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15) производить окашивание травы на прилегающей территории.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 территории домовладения и прилегающей к домовладению территории запрещается: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1) загромождение строительными материалами,  техникой, металлоломом, ящиками, временными сооружениями и другими предметами;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2) устройство наливных помоек, разлив помоев;</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3) мойка автотранспортных средств, слив бензина и масел;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5) использование поглощающих ям, производство откачки (слива) нечистот из ям на поверхность земли;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41. Карты – схемы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Глава 11. ЗАКЛЮЧИТЕЛЬНЫЕ ПОЛОЖЕНИЯ НАСТОЯЩИХ ПРАВИЛ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42. Контроль за исполнением правил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 случае выявления фактов нарушений правил уполномоченные должностные лица вправе:</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выдать предписание об устранении нарушений;</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составить протокол об административном правонарушении в порядке, установленном действующим законодательством.</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Лица, допустившие нарушение правил, несут ответственность в соответствии с действующим законодательством Иркутской области об административных нарушениях.</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Статья 43. Вступление в силу настоящих правил</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Настоящие правила вступают в силу со дня официального опубликования в муниципальном Вестнике Панагинского сельского поселения.</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E5501A" w:rsidRDefault="009F6A3E" w:rsidP="0004342E">
      <w:pPr>
        <w:pStyle w:val="NoSpacing"/>
        <w:rPr>
          <w:rStyle w:val="SubtleEmphasis"/>
          <w:i w:val="0"/>
          <w:iCs w:val="0"/>
          <w:color w:val="auto"/>
        </w:rPr>
      </w:pPr>
      <w:r w:rsidRPr="00E5501A">
        <w:rPr>
          <w:rStyle w:val="SubtleEmphasis"/>
          <w:i w:val="0"/>
          <w:iCs w:val="0"/>
          <w:color w:val="auto"/>
        </w:rPr>
        <w:t> </w:t>
      </w:r>
    </w:p>
    <w:p w:rsidR="009F6A3E" w:rsidRPr="0004342E" w:rsidRDefault="009F6A3E" w:rsidP="0004342E">
      <w:pPr>
        <w:pStyle w:val="NoSpacing"/>
        <w:rPr>
          <w:rStyle w:val="SubtleEmphasis"/>
          <w:i w:val="0"/>
          <w:iCs w:val="0"/>
          <w:color w:val="auto"/>
        </w:rPr>
      </w:pPr>
    </w:p>
    <w:p w:rsidR="009F6A3E" w:rsidRPr="0004342E" w:rsidRDefault="009F6A3E" w:rsidP="0004342E">
      <w:pPr>
        <w:pStyle w:val="NoSpacing"/>
        <w:rPr>
          <w:rStyle w:val="SubtleEmphasis"/>
          <w:i w:val="0"/>
          <w:iCs w:val="0"/>
          <w:color w:val="auto"/>
        </w:rPr>
      </w:pPr>
    </w:p>
    <w:sectPr w:rsidR="009F6A3E" w:rsidRPr="0004342E" w:rsidSect="00173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8DA"/>
    <w:rsid w:val="0004342E"/>
    <w:rsid w:val="00084CD0"/>
    <w:rsid w:val="000E2169"/>
    <w:rsid w:val="00137496"/>
    <w:rsid w:val="00173576"/>
    <w:rsid w:val="00193810"/>
    <w:rsid w:val="00317111"/>
    <w:rsid w:val="003970B4"/>
    <w:rsid w:val="00454CE5"/>
    <w:rsid w:val="005500D9"/>
    <w:rsid w:val="005B3669"/>
    <w:rsid w:val="006917B9"/>
    <w:rsid w:val="00901600"/>
    <w:rsid w:val="0091548D"/>
    <w:rsid w:val="00991434"/>
    <w:rsid w:val="009A1FF8"/>
    <w:rsid w:val="009F6A3E"/>
    <w:rsid w:val="00A24CA5"/>
    <w:rsid w:val="00AA5B14"/>
    <w:rsid w:val="00B2437C"/>
    <w:rsid w:val="00B4247F"/>
    <w:rsid w:val="00CD017D"/>
    <w:rsid w:val="00D34736"/>
    <w:rsid w:val="00E5501A"/>
    <w:rsid w:val="00E832CA"/>
    <w:rsid w:val="00EC28DA"/>
    <w:rsid w:val="00EF1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76"/>
    <w:pPr>
      <w:spacing w:after="200" w:line="276" w:lineRule="auto"/>
    </w:pPr>
    <w:rPr>
      <w:rFonts w:cs="Calibri"/>
      <w:lang w:eastAsia="en-US"/>
    </w:rPr>
  </w:style>
  <w:style w:type="paragraph" w:styleId="Heading1">
    <w:name w:val="heading 1"/>
    <w:basedOn w:val="Normal"/>
    <w:link w:val="Heading1Char"/>
    <w:uiPriority w:val="99"/>
    <w:qFormat/>
    <w:rsid w:val="00EC2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EC2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locked/>
    <w:rsid w:val="00193810"/>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locked/>
    <w:rsid w:val="0019381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locked/>
    <w:rsid w:val="0019381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193810"/>
    <w:pPr>
      <w:spacing w:before="240" w:after="60"/>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8D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C28D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93810"/>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193810"/>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19381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193810"/>
    <w:rPr>
      <w:rFonts w:ascii="Calibri" w:hAnsi="Calibri" w:cs="Calibri"/>
      <w:b/>
      <w:bCs/>
      <w:lang w:eastAsia="en-US"/>
    </w:rPr>
  </w:style>
  <w:style w:type="paragraph" w:styleId="NormalWeb">
    <w:name w:val="Normal (Web)"/>
    <w:basedOn w:val="Normal"/>
    <w:uiPriority w:val="99"/>
    <w:semiHidden/>
    <w:rsid w:val="00EC2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EC28DA"/>
    <w:rPr>
      <w:i/>
      <w:iCs/>
    </w:rPr>
  </w:style>
  <w:style w:type="character" w:styleId="Strong">
    <w:name w:val="Strong"/>
    <w:basedOn w:val="DefaultParagraphFont"/>
    <w:uiPriority w:val="99"/>
    <w:qFormat/>
    <w:rsid w:val="00EC28DA"/>
    <w:rPr>
      <w:b/>
      <w:bCs/>
    </w:rPr>
  </w:style>
  <w:style w:type="character" w:customStyle="1" w:styleId="apple-converted-space">
    <w:name w:val="apple-converted-space"/>
    <w:basedOn w:val="DefaultParagraphFont"/>
    <w:uiPriority w:val="99"/>
    <w:rsid w:val="00EC28DA"/>
  </w:style>
  <w:style w:type="character" w:styleId="Hyperlink">
    <w:name w:val="Hyperlink"/>
    <w:basedOn w:val="DefaultParagraphFont"/>
    <w:uiPriority w:val="99"/>
    <w:semiHidden/>
    <w:rsid w:val="00EC28DA"/>
    <w:rPr>
      <w:color w:val="0000FF"/>
      <w:u w:val="single"/>
    </w:rPr>
  </w:style>
  <w:style w:type="paragraph" w:customStyle="1" w:styleId="editlog">
    <w:name w:val="editlog"/>
    <w:basedOn w:val="Normal"/>
    <w:uiPriority w:val="99"/>
    <w:rsid w:val="00EC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itle">
    <w:name w:val="Title"/>
    <w:basedOn w:val="Normal"/>
    <w:next w:val="Normal"/>
    <w:link w:val="TitleChar"/>
    <w:uiPriority w:val="99"/>
    <w:qFormat/>
    <w:locked/>
    <w:rsid w:val="00193810"/>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193810"/>
    <w:rPr>
      <w:rFonts w:ascii="Cambria" w:hAnsi="Cambria" w:cs="Cambria"/>
      <w:b/>
      <w:bCs/>
      <w:kern w:val="28"/>
      <w:sz w:val="32"/>
      <w:szCs w:val="32"/>
      <w:lang w:eastAsia="en-US"/>
    </w:rPr>
  </w:style>
  <w:style w:type="paragraph" w:styleId="Subtitle">
    <w:name w:val="Subtitle"/>
    <w:basedOn w:val="Normal"/>
    <w:next w:val="Normal"/>
    <w:link w:val="SubtitleChar"/>
    <w:uiPriority w:val="99"/>
    <w:qFormat/>
    <w:locked/>
    <w:rsid w:val="00193810"/>
    <w:pPr>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sid w:val="00193810"/>
    <w:rPr>
      <w:rFonts w:ascii="Cambria" w:hAnsi="Cambria" w:cs="Cambria"/>
      <w:sz w:val="24"/>
      <w:szCs w:val="24"/>
      <w:lang w:eastAsia="en-US"/>
    </w:rPr>
  </w:style>
  <w:style w:type="character" w:styleId="SubtleEmphasis">
    <w:name w:val="Subtle Emphasis"/>
    <w:basedOn w:val="DefaultParagraphFont"/>
    <w:uiPriority w:val="99"/>
    <w:qFormat/>
    <w:rsid w:val="00193810"/>
    <w:rPr>
      <w:i/>
      <w:iCs/>
      <w:color w:val="808080"/>
    </w:rPr>
  </w:style>
  <w:style w:type="paragraph" w:styleId="NoSpacing">
    <w:name w:val="No Spacing"/>
    <w:uiPriority w:val="99"/>
    <w:qFormat/>
    <w:rsid w:val="00193810"/>
    <w:rPr>
      <w:rFonts w:cs="Calibri"/>
      <w:lang w:eastAsia="en-US"/>
    </w:rPr>
  </w:style>
  <w:style w:type="character" w:styleId="IntenseEmphasis">
    <w:name w:val="Intense Emphasis"/>
    <w:basedOn w:val="DefaultParagraphFont"/>
    <w:uiPriority w:val="99"/>
    <w:qFormat/>
    <w:rsid w:val="00193810"/>
    <w:rPr>
      <w:b/>
      <w:bCs/>
      <w:i/>
      <w:iCs/>
      <w:color w:val="4F81BD"/>
    </w:rPr>
  </w:style>
  <w:style w:type="paragraph" w:styleId="Quote">
    <w:name w:val="Quote"/>
    <w:basedOn w:val="Normal"/>
    <w:next w:val="Normal"/>
    <w:link w:val="QuoteChar"/>
    <w:uiPriority w:val="99"/>
    <w:qFormat/>
    <w:rsid w:val="00193810"/>
    <w:rPr>
      <w:i/>
      <w:iCs/>
      <w:color w:val="000000"/>
    </w:rPr>
  </w:style>
  <w:style w:type="character" w:customStyle="1" w:styleId="QuoteChar">
    <w:name w:val="Quote Char"/>
    <w:basedOn w:val="DefaultParagraphFont"/>
    <w:link w:val="Quote"/>
    <w:uiPriority w:val="99"/>
    <w:locked/>
    <w:rsid w:val="00193810"/>
    <w:rPr>
      <w:i/>
      <w:iCs/>
      <w:color w:val="000000"/>
      <w:lang w:eastAsia="en-US"/>
    </w:rPr>
  </w:style>
  <w:style w:type="paragraph" w:styleId="IntenseQuote">
    <w:name w:val="Intense Quote"/>
    <w:basedOn w:val="Normal"/>
    <w:next w:val="Normal"/>
    <w:link w:val="IntenseQuoteChar"/>
    <w:uiPriority w:val="99"/>
    <w:qFormat/>
    <w:rsid w:val="001938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93810"/>
    <w:rPr>
      <w:b/>
      <w:bCs/>
      <w:i/>
      <w:iCs/>
      <w:color w:val="4F81BD"/>
      <w:lang w:eastAsia="en-US"/>
    </w:rPr>
  </w:style>
  <w:style w:type="character" w:styleId="SubtleReference">
    <w:name w:val="Subtle Reference"/>
    <w:basedOn w:val="DefaultParagraphFont"/>
    <w:uiPriority w:val="99"/>
    <w:qFormat/>
    <w:rsid w:val="00193810"/>
    <w:rPr>
      <w:smallCaps/>
      <w:color w:val="auto"/>
      <w:u w:val="single"/>
    </w:rPr>
  </w:style>
  <w:style w:type="character" w:styleId="IntenseReference">
    <w:name w:val="Intense Reference"/>
    <w:basedOn w:val="DefaultParagraphFont"/>
    <w:uiPriority w:val="99"/>
    <w:qFormat/>
    <w:rsid w:val="00193810"/>
    <w:rPr>
      <w:b/>
      <w:bCs/>
      <w:smallCaps/>
      <w:color w:val="auto"/>
      <w:spacing w:val="5"/>
      <w:u w:val="single"/>
    </w:rPr>
  </w:style>
  <w:style w:type="character" w:styleId="BookTitle">
    <w:name w:val="Book Title"/>
    <w:basedOn w:val="DefaultParagraphFont"/>
    <w:uiPriority w:val="99"/>
    <w:qFormat/>
    <w:rsid w:val="00193810"/>
    <w:rPr>
      <w:b/>
      <w:bCs/>
      <w:smallCaps/>
      <w:spacing w:val="5"/>
    </w:rPr>
  </w:style>
  <w:style w:type="paragraph" w:styleId="ListParagraph">
    <w:name w:val="List Paragraph"/>
    <w:basedOn w:val="Normal"/>
    <w:uiPriority w:val="99"/>
    <w:qFormat/>
    <w:rsid w:val="00193810"/>
    <w:pPr>
      <w:ind w:left="708"/>
    </w:pPr>
  </w:style>
</w:styles>
</file>

<file path=word/webSettings.xml><?xml version="1.0" encoding="utf-8"?>
<w:webSettings xmlns:r="http://schemas.openxmlformats.org/officeDocument/2006/relationships" xmlns:w="http://schemas.openxmlformats.org/wordprocessingml/2006/main">
  <w:divs>
    <w:div w:id="712392200">
      <w:marLeft w:val="0"/>
      <w:marRight w:val="0"/>
      <w:marTop w:val="0"/>
      <w:marBottom w:val="0"/>
      <w:divBdr>
        <w:top w:val="none" w:sz="0" w:space="0" w:color="auto"/>
        <w:left w:val="none" w:sz="0" w:space="0" w:color="auto"/>
        <w:bottom w:val="none" w:sz="0" w:space="0" w:color="auto"/>
        <w:right w:val="none" w:sz="0" w:space="0" w:color="auto"/>
      </w:divBdr>
      <w:divsChild>
        <w:div w:id="712392201">
          <w:marLeft w:val="0"/>
          <w:marRight w:val="0"/>
          <w:marTop w:val="0"/>
          <w:marBottom w:val="240"/>
          <w:divBdr>
            <w:top w:val="none" w:sz="0" w:space="0" w:color="auto"/>
            <w:left w:val="none" w:sz="0" w:space="0" w:color="auto"/>
            <w:bottom w:val="none" w:sz="0" w:space="0" w:color="auto"/>
            <w:right w:val="none" w:sz="0" w:space="0" w:color="auto"/>
          </w:divBdr>
        </w:div>
        <w:div w:id="7123922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2CD3131DDB4DB961CBD4A17D4290AC34C734CEBh4G8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A24AC5B590572C9BA1FA5C61898D87881DC93B33DCB4DB961CBD4A17D4290AC34C734EEB4D8725h9G6N" TargetMode="External"/><Relationship Id="rId12" Type="http://schemas.openxmlformats.org/officeDocument/2006/relationships/hyperlink" Target="consultantplus://offline/ref=C1A24AC5B590572C9BA1E45177E5D18C8C1E953F30DCBB8CCD43E61740DD235D84032A0CAF408427974F02hEG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A24AC5B590572C9BA1FA5C61898D87881DC93533DFB4DB961CBD4A17D4290AC34C734EEB4D8521h9GCN" TargetMode="External"/><Relationship Id="rId11" Type="http://schemas.openxmlformats.org/officeDocument/2006/relationships/hyperlink" Target="consultantplus://offline/ref=C1A24AC5B590572C9BA1FA5C61898D87881DC83234D2B4DB961CBD4A17D4290AC34C734EEB4D8022h9G3N" TargetMode="External"/><Relationship Id="rId5" Type="http://schemas.openxmlformats.org/officeDocument/2006/relationships/hyperlink" Target="consultantplus://offline/ref=C1A24AC5B590572C9BA1FA5C61898D87881DC93131DDB4DB961CBD4A17D4290AC34C734DhEG9N" TargetMode="External"/><Relationship Id="rId10" Type="http://schemas.openxmlformats.org/officeDocument/2006/relationships/hyperlink" Target="consultantplus://offline/ref=C1A24AC5B590572C9BA1FA5C61898D878812C83532DAB4DB961CBD4A17D4290AC34C73h4G6N" TargetMode="External"/><Relationship Id="rId4" Type="http://schemas.openxmlformats.org/officeDocument/2006/relationships/hyperlink" Target="consultantplus://offline/ref=C1A24AC5B590572C9BA1FA5C61898D878B1DCC373D8CE3D9C749B3h4GFN" TargetMode="External"/><Relationship Id="rId9" Type="http://schemas.openxmlformats.org/officeDocument/2006/relationships/hyperlink" Target="consultantplus://offline/ref=C1A24AC5B590572C9BA1FA5C61898D87881DC93A34DFB4DB961CBD4A17D4290AC34C734EEB4D8426h9G7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38</Pages>
  <Words>20600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ЗДРАВСТВУИТЕ ЕЛЕНА</cp:lastModifiedBy>
  <cp:revision>12</cp:revision>
  <cp:lastPrinted>2007-12-23T16:56:00Z</cp:lastPrinted>
  <dcterms:created xsi:type="dcterms:W3CDTF">2018-02-01T09:42:00Z</dcterms:created>
  <dcterms:modified xsi:type="dcterms:W3CDTF">2007-12-23T16:56:00Z</dcterms:modified>
</cp:coreProperties>
</file>